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1C188" w14:textId="77777777" w:rsidR="00001FBC" w:rsidRDefault="00001FBC"/>
    <w:p w14:paraId="48FA5446" w14:textId="7FCEB20A" w:rsidR="002C3585" w:rsidRDefault="00001FBC">
      <w:r w:rsidRPr="00066DF2">
        <w:rPr>
          <w:b/>
        </w:rPr>
        <w:t>Standard Operating Guideline:</w:t>
      </w:r>
      <w:r>
        <w:t xml:space="preserve">  </w:t>
      </w:r>
      <w:r w:rsidR="00EC3BA5" w:rsidRPr="00EC3BA5">
        <w:rPr>
          <w:b/>
        </w:rPr>
        <w:t>Risk-Based Guidance for Exposure Reduction</w:t>
      </w:r>
    </w:p>
    <w:p w14:paraId="467FE16A" w14:textId="77777777" w:rsidR="00001FBC" w:rsidRDefault="00001FBC"/>
    <w:p w14:paraId="32F76D22" w14:textId="37912989" w:rsidR="00001FBC" w:rsidRPr="00066DF2" w:rsidRDefault="00001FBC">
      <w:pPr>
        <w:rPr>
          <w:b/>
        </w:rPr>
      </w:pPr>
      <w:r w:rsidRPr="00066DF2">
        <w:rPr>
          <w:b/>
        </w:rPr>
        <w:t>Issued:</w:t>
      </w:r>
      <w:r w:rsidR="00EC3BA5">
        <w:rPr>
          <w:b/>
        </w:rPr>
        <w:t xml:space="preserve"> </w:t>
      </w:r>
    </w:p>
    <w:p w14:paraId="59229215" w14:textId="77777777" w:rsidR="00001FBC" w:rsidRDefault="00001FBC"/>
    <w:p w14:paraId="1E4B1C94" w14:textId="77777777" w:rsidR="00001FBC" w:rsidRPr="00066DF2" w:rsidRDefault="00001FBC">
      <w:pPr>
        <w:rPr>
          <w:b/>
        </w:rPr>
      </w:pPr>
      <w:r w:rsidRPr="00066DF2">
        <w:rPr>
          <w:b/>
        </w:rPr>
        <w:t>Effective Dates:</w:t>
      </w:r>
    </w:p>
    <w:p w14:paraId="4294114A" w14:textId="77777777" w:rsidR="00001FBC" w:rsidRDefault="00001FBC"/>
    <w:p w14:paraId="45680E36" w14:textId="459F7355" w:rsidR="00001FBC" w:rsidRDefault="00001FBC">
      <w:r w:rsidRPr="00066DF2">
        <w:rPr>
          <w:b/>
        </w:rPr>
        <w:t>PURPOSE</w:t>
      </w:r>
      <w:r>
        <w:t xml:space="preserve">: </w:t>
      </w:r>
      <w:r w:rsidR="00EC3BA5">
        <w:t xml:space="preserve">Reduce the risk to fire fighters and EMS providers, and reduce the number of same placed at risk, to COVID-19 </w:t>
      </w:r>
      <w:r w:rsidR="0057494D">
        <w:t>exposure through modified response practices.</w:t>
      </w:r>
    </w:p>
    <w:p w14:paraId="43F60EA6" w14:textId="77777777" w:rsidR="00F25F32" w:rsidRDefault="00F25F32"/>
    <w:p w14:paraId="7F515465" w14:textId="77777777" w:rsidR="0057494D" w:rsidRDefault="00F25F32" w:rsidP="0057494D">
      <w:r w:rsidRPr="00066DF2">
        <w:rPr>
          <w:b/>
        </w:rPr>
        <w:t>SCOPE</w:t>
      </w:r>
      <w:r>
        <w:t xml:space="preserve">: </w:t>
      </w:r>
      <w:r w:rsidR="0057494D">
        <w:t>To provide a consistent and interoperable capability among all fire departments in Massachusetts, this Standard Operating Guideline should be followed by all departments.</w:t>
      </w:r>
    </w:p>
    <w:p w14:paraId="09347E3F" w14:textId="77777777" w:rsidR="00F25F32" w:rsidRDefault="00F25F32"/>
    <w:p w14:paraId="1A1D37A3" w14:textId="06D3C761" w:rsidR="00066DF2" w:rsidRDefault="005E61EE" w:rsidP="00EC3BA5">
      <w:r w:rsidRPr="00066DF2">
        <w:rPr>
          <w:b/>
        </w:rPr>
        <w:t>GUIDELINES:</w:t>
      </w:r>
      <w:r>
        <w:t xml:space="preserve"> </w:t>
      </w:r>
      <w:r w:rsidR="006524DA">
        <w:t>The following measures are recommended to minimize exposure:</w:t>
      </w:r>
    </w:p>
    <w:p w14:paraId="37E5D2C6" w14:textId="77777777" w:rsidR="006524DA" w:rsidRDefault="006524DA" w:rsidP="00EC3BA5"/>
    <w:p w14:paraId="059498BA" w14:textId="059E8938" w:rsidR="006524DA" w:rsidRDefault="006524DA" w:rsidP="006524DA">
      <w:pPr>
        <w:pStyle w:val="ListParagraph"/>
        <w:numPr>
          <w:ilvl w:val="0"/>
          <w:numId w:val="2"/>
        </w:numPr>
      </w:pPr>
      <w:r>
        <w:t xml:space="preserve"> Modified Actions for Medical Responses – It is not recommended that fire departments alter their response to medical emergencies by eliminating tiered response or the support of an engine, ladder or rescue company responding as first responders or in support of EMS units.  Modification</w:t>
      </w:r>
      <w:r w:rsidR="009410C6">
        <w:t>s</w:t>
      </w:r>
      <w:r>
        <w:t xml:space="preserve"> </w:t>
      </w:r>
      <w:r w:rsidR="009410C6">
        <w:t xml:space="preserve">are made </w:t>
      </w:r>
      <w:r>
        <w:t>regard</w:t>
      </w:r>
      <w:r w:rsidR="009410C6">
        <w:t>ing</w:t>
      </w:r>
      <w:r>
        <w:t xml:space="preserve"> actions taken upon arrival, based upon triage and on scene observations.</w:t>
      </w:r>
    </w:p>
    <w:p w14:paraId="1C411842" w14:textId="78C92639" w:rsidR="006524DA" w:rsidRDefault="006524DA" w:rsidP="006524DA">
      <w:pPr>
        <w:pStyle w:val="ListParagraph"/>
        <w:numPr>
          <w:ilvl w:val="0"/>
          <w:numId w:val="2"/>
        </w:numPr>
      </w:pPr>
      <w:r>
        <w:t>Actions for 1</w:t>
      </w:r>
      <w:r w:rsidRPr="006524DA">
        <w:rPr>
          <w:vertAlign w:val="superscript"/>
        </w:rPr>
        <w:t>st</w:t>
      </w:r>
      <w:r>
        <w:t xml:space="preserve"> Responder apparatus</w:t>
      </w:r>
      <w:r w:rsidR="009410C6">
        <w:t xml:space="preserve"> – Does to EMS Ambulance</w:t>
      </w:r>
      <w:bookmarkStart w:id="0" w:name="_GoBack"/>
      <w:bookmarkEnd w:id="0"/>
    </w:p>
    <w:p w14:paraId="7A3538C6" w14:textId="77777777" w:rsidR="006524DA" w:rsidRDefault="006524DA" w:rsidP="006524DA"/>
    <w:tbl>
      <w:tblPr>
        <w:tblStyle w:val="TableGrid"/>
        <w:tblW w:w="0" w:type="auto"/>
        <w:tblLook w:val="04A0" w:firstRow="1" w:lastRow="0" w:firstColumn="1" w:lastColumn="0" w:noHBand="0" w:noVBand="1"/>
      </w:tblPr>
      <w:tblGrid>
        <w:gridCol w:w="9350"/>
      </w:tblGrid>
      <w:tr w:rsidR="006524DA" w14:paraId="3BBD3891" w14:textId="77777777" w:rsidTr="006524DA">
        <w:tc>
          <w:tcPr>
            <w:tcW w:w="9350" w:type="dxa"/>
          </w:tcPr>
          <w:tbl>
            <w:tblPr>
              <w:tblStyle w:val="TableGrid"/>
              <w:tblW w:w="0" w:type="auto"/>
              <w:tblLook w:val="04A0" w:firstRow="1" w:lastRow="0" w:firstColumn="1" w:lastColumn="0" w:noHBand="0" w:noVBand="1"/>
            </w:tblPr>
            <w:tblGrid>
              <w:gridCol w:w="3042"/>
              <w:gridCol w:w="3041"/>
              <w:gridCol w:w="3041"/>
            </w:tblGrid>
            <w:tr w:rsidR="006524DA" w14:paraId="07B631A7" w14:textId="77777777" w:rsidTr="00B92160">
              <w:tc>
                <w:tcPr>
                  <w:tcW w:w="3042" w:type="dxa"/>
                </w:tcPr>
                <w:p w14:paraId="68489AA8" w14:textId="33890C58" w:rsidR="006524DA" w:rsidRPr="009E7FD2" w:rsidRDefault="006524DA" w:rsidP="009E7FD2">
                  <w:pPr>
                    <w:jc w:val="center"/>
                    <w:rPr>
                      <w:b/>
                    </w:rPr>
                  </w:pPr>
                  <w:r w:rsidRPr="009E7FD2">
                    <w:rPr>
                      <w:b/>
                    </w:rPr>
                    <w:t>Incident Type/Severity</w:t>
                  </w:r>
                </w:p>
              </w:tc>
              <w:tc>
                <w:tcPr>
                  <w:tcW w:w="3041" w:type="dxa"/>
                </w:tcPr>
                <w:p w14:paraId="44621112" w14:textId="2BAB4B0F" w:rsidR="006524DA" w:rsidRPr="009E7FD2" w:rsidRDefault="006524DA" w:rsidP="009E7FD2">
                  <w:pPr>
                    <w:jc w:val="center"/>
                    <w:rPr>
                      <w:b/>
                    </w:rPr>
                  </w:pPr>
                  <w:r w:rsidRPr="009E7FD2">
                    <w:rPr>
                      <w:b/>
                    </w:rPr>
                    <w:t>Initial Actions</w:t>
                  </w:r>
                </w:p>
              </w:tc>
              <w:tc>
                <w:tcPr>
                  <w:tcW w:w="3041" w:type="dxa"/>
                </w:tcPr>
                <w:p w14:paraId="0135CAEA" w14:textId="656B560A" w:rsidR="006524DA" w:rsidRPr="009E7FD2" w:rsidRDefault="006524DA" w:rsidP="009E7FD2">
                  <w:pPr>
                    <w:jc w:val="center"/>
                    <w:rPr>
                      <w:b/>
                    </w:rPr>
                  </w:pPr>
                  <w:r w:rsidRPr="009E7FD2">
                    <w:rPr>
                      <w:b/>
                    </w:rPr>
                    <w:t>Follow-on Actions</w:t>
                  </w:r>
                </w:p>
              </w:tc>
            </w:tr>
            <w:tr w:rsidR="006524DA" w14:paraId="5DDCE610" w14:textId="77777777" w:rsidTr="00B92160">
              <w:trPr>
                <w:trHeight w:val="530"/>
              </w:trPr>
              <w:tc>
                <w:tcPr>
                  <w:tcW w:w="3042" w:type="dxa"/>
                  <w:vMerge w:val="restart"/>
                </w:tcPr>
                <w:p w14:paraId="739B8173" w14:textId="61D0A46F" w:rsidR="006524DA" w:rsidRDefault="006524DA" w:rsidP="006524DA">
                  <w:r>
                    <w:t>Minor illness/injury, NOT related to COVID-19</w:t>
                  </w:r>
                </w:p>
              </w:tc>
              <w:tc>
                <w:tcPr>
                  <w:tcW w:w="3041" w:type="dxa"/>
                  <w:vMerge w:val="restart"/>
                </w:tcPr>
                <w:p w14:paraId="2FC1FD72" w14:textId="66E33251" w:rsidR="006524DA" w:rsidRDefault="006524DA" w:rsidP="006524DA">
                  <w:r>
                    <w:t>Stage response team outside of the occupancy.  If possible, make verbal contact with the patient and determine if immediate aid is needed.</w:t>
                  </w:r>
                </w:p>
              </w:tc>
              <w:tc>
                <w:tcPr>
                  <w:tcW w:w="3041" w:type="dxa"/>
                </w:tcPr>
                <w:p w14:paraId="4024C66C" w14:textId="31B95242" w:rsidR="006524DA" w:rsidRDefault="009E7FD2" w:rsidP="003710B5">
                  <w:r w:rsidRPr="009E7FD2">
                    <w:rPr>
                      <w:b/>
                    </w:rPr>
                    <w:t>No Answer</w:t>
                  </w:r>
                  <w:r>
                    <w:t>: Send in one</w:t>
                  </w:r>
                  <w:r w:rsidR="007609D9">
                    <w:t xml:space="preserve"> or two</w:t>
                  </w:r>
                  <w:r>
                    <w:t xml:space="preserve"> </w:t>
                  </w:r>
                  <w:r w:rsidR="003710B5">
                    <w:t>responder</w:t>
                  </w:r>
                  <w:r w:rsidR="007609D9">
                    <w:t>(s)</w:t>
                  </w:r>
                  <w:r>
                    <w:t xml:space="preserve"> with communications and “All patient contact” PPE (see PPE SOG) and 1</w:t>
                  </w:r>
                  <w:r w:rsidRPr="009E7FD2">
                    <w:rPr>
                      <w:vertAlign w:val="superscript"/>
                    </w:rPr>
                    <w:t>st</w:t>
                  </w:r>
                  <w:r>
                    <w:t xml:space="preserve"> responder medical equipment</w:t>
                  </w:r>
                </w:p>
              </w:tc>
            </w:tr>
            <w:tr w:rsidR="006524DA" w14:paraId="6190A6ED" w14:textId="77777777" w:rsidTr="00B92160">
              <w:trPr>
                <w:trHeight w:val="528"/>
              </w:trPr>
              <w:tc>
                <w:tcPr>
                  <w:tcW w:w="3042" w:type="dxa"/>
                  <w:vMerge/>
                </w:tcPr>
                <w:p w14:paraId="38E06A9F" w14:textId="77777777" w:rsidR="006524DA" w:rsidRDefault="006524DA" w:rsidP="006524DA"/>
              </w:tc>
              <w:tc>
                <w:tcPr>
                  <w:tcW w:w="3041" w:type="dxa"/>
                  <w:vMerge/>
                </w:tcPr>
                <w:p w14:paraId="146730E1" w14:textId="77777777" w:rsidR="006524DA" w:rsidRDefault="006524DA" w:rsidP="006524DA"/>
              </w:tc>
              <w:tc>
                <w:tcPr>
                  <w:tcW w:w="3041" w:type="dxa"/>
                </w:tcPr>
                <w:p w14:paraId="55CAD66B" w14:textId="167AE55F" w:rsidR="006524DA" w:rsidRDefault="00EB2154" w:rsidP="006524DA">
                  <w:r>
                    <w:rPr>
                      <w:b/>
                    </w:rPr>
                    <w:t>I</w:t>
                  </w:r>
                  <w:r w:rsidR="009E7FD2" w:rsidRPr="009E7FD2">
                    <w:rPr>
                      <w:b/>
                    </w:rPr>
                    <w:t>mmediate assistance</w:t>
                  </w:r>
                  <w:r>
                    <w:rPr>
                      <w:b/>
                    </w:rPr>
                    <w:t xml:space="preserve"> needed</w:t>
                  </w:r>
                  <w:r w:rsidR="009E7FD2">
                    <w:t>: Full team, dons PPE as above and makes entry</w:t>
                  </w:r>
                </w:p>
              </w:tc>
            </w:tr>
            <w:tr w:rsidR="006524DA" w14:paraId="1FF690FD" w14:textId="77777777" w:rsidTr="00B92160">
              <w:trPr>
                <w:trHeight w:val="528"/>
              </w:trPr>
              <w:tc>
                <w:tcPr>
                  <w:tcW w:w="3042" w:type="dxa"/>
                  <w:vMerge/>
                </w:tcPr>
                <w:p w14:paraId="0560CD0F" w14:textId="77777777" w:rsidR="006524DA" w:rsidRDefault="006524DA" w:rsidP="006524DA"/>
              </w:tc>
              <w:tc>
                <w:tcPr>
                  <w:tcW w:w="3041" w:type="dxa"/>
                  <w:vMerge/>
                </w:tcPr>
                <w:p w14:paraId="6DA76EB2" w14:textId="77777777" w:rsidR="006524DA" w:rsidRDefault="006524DA" w:rsidP="006524DA"/>
              </w:tc>
              <w:tc>
                <w:tcPr>
                  <w:tcW w:w="3041" w:type="dxa"/>
                </w:tcPr>
                <w:p w14:paraId="4B4E8FFC" w14:textId="2DE449F0" w:rsidR="006524DA" w:rsidRDefault="009E7FD2" w:rsidP="006524DA">
                  <w:r w:rsidRPr="009E7FD2">
                    <w:rPr>
                      <w:b/>
                    </w:rPr>
                    <w:t>Patient/Caller state no immediate need</w:t>
                  </w:r>
                  <w:r>
                    <w:t>: Stage outside, awaiting EMS, continue communication with patient/caller</w:t>
                  </w:r>
                </w:p>
              </w:tc>
            </w:tr>
            <w:tr w:rsidR="006524DA" w14:paraId="7C69712F" w14:textId="77777777" w:rsidTr="00B92160">
              <w:tc>
                <w:tcPr>
                  <w:tcW w:w="3042" w:type="dxa"/>
                </w:tcPr>
                <w:p w14:paraId="7E72E2ED" w14:textId="0F1175E5" w:rsidR="006524DA" w:rsidRDefault="002B6DBC" w:rsidP="006524DA">
                  <w:r>
                    <w:t>Major illness/injury, no known or suspected nexus to COVID-19</w:t>
                  </w:r>
                </w:p>
              </w:tc>
              <w:tc>
                <w:tcPr>
                  <w:tcW w:w="3041" w:type="dxa"/>
                </w:tcPr>
                <w:p w14:paraId="1878AC9D" w14:textId="018E99A6" w:rsidR="006524DA" w:rsidRDefault="002B6DBC" w:rsidP="006524DA">
                  <w:r>
                    <w:t>Prepare response team for immediate entry with PPE for “Unknown, critical patient.</w:t>
                  </w:r>
                  <w:r w:rsidR="00371B81">
                    <w:t>”</w:t>
                  </w:r>
                </w:p>
              </w:tc>
              <w:tc>
                <w:tcPr>
                  <w:tcW w:w="3041" w:type="dxa"/>
                </w:tcPr>
                <w:p w14:paraId="62958400" w14:textId="0E565F6C" w:rsidR="006524DA" w:rsidRDefault="006E468D" w:rsidP="006524DA">
                  <w:r>
                    <w:t>As determined by IC</w:t>
                  </w:r>
                  <w:r w:rsidR="00AC41FC">
                    <w:t xml:space="preserve"> – Unless oxygen mask is required, apply surgical mask to the patient</w:t>
                  </w:r>
                </w:p>
                <w:p w14:paraId="6882C917" w14:textId="77777777" w:rsidR="006E468D" w:rsidRDefault="006E468D" w:rsidP="006524DA"/>
              </w:tc>
            </w:tr>
            <w:tr w:rsidR="00D175C2" w14:paraId="7DCB3AD6" w14:textId="77777777" w:rsidTr="00B92160">
              <w:tc>
                <w:tcPr>
                  <w:tcW w:w="3042" w:type="dxa"/>
                  <w:vMerge w:val="restart"/>
                </w:tcPr>
                <w:p w14:paraId="7428259C" w14:textId="56A93930" w:rsidR="00D175C2" w:rsidRDefault="00D175C2" w:rsidP="006524DA">
                  <w:r>
                    <w:lastRenderedPageBreak/>
                    <w:t>Non-Acute Presentation of known or suspected COVID-19</w:t>
                  </w:r>
                </w:p>
              </w:tc>
              <w:tc>
                <w:tcPr>
                  <w:tcW w:w="3041" w:type="dxa"/>
                  <w:vMerge w:val="restart"/>
                </w:tcPr>
                <w:p w14:paraId="279B4C78" w14:textId="77777777" w:rsidR="00D175C2" w:rsidRDefault="00D175C2" w:rsidP="006524DA">
                  <w:r>
                    <w:t>Stage response team outside of the occupancy.  If possible, make verbal contact with the patient and determine if immediate aid is needed.</w:t>
                  </w:r>
                </w:p>
                <w:p w14:paraId="0BD15CD5" w14:textId="77777777" w:rsidR="00AC41FC" w:rsidRDefault="00AC41FC" w:rsidP="006524DA"/>
                <w:p w14:paraId="4337D685" w14:textId="3993F896" w:rsidR="00AC41FC" w:rsidRDefault="00AC41FC" w:rsidP="006524DA">
                  <w:r>
                    <w:t>If entry is made, u</w:t>
                  </w:r>
                  <w:r>
                    <w:t>nless oxygen mask is required, apply surgical mask to the patient</w:t>
                  </w:r>
                </w:p>
              </w:tc>
              <w:tc>
                <w:tcPr>
                  <w:tcW w:w="3041" w:type="dxa"/>
                </w:tcPr>
                <w:p w14:paraId="502D881A" w14:textId="5D26477C" w:rsidR="00D175C2" w:rsidRDefault="00D175C2" w:rsidP="003710B5">
                  <w:r w:rsidRPr="009E7FD2">
                    <w:rPr>
                      <w:b/>
                    </w:rPr>
                    <w:t>No Answer</w:t>
                  </w:r>
                  <w:r>
                    <w:t xml:space="preserve">: Send in one </w:t>
                  </w:r>
                  <w:r w:rsidR="003710B5">
                    <w:t>responder</w:t>
                  </w:r>
                  <w:r>
                    <w:t xml:space="preserve"> with communications and “Patient within a close space” PPE (see PPE SOG) and 1</w:t>
                  </w:r>
                  <w:r w:rsidRPr="009E7FD2">
                    <w:rPr>
                      <w:vertAlign w:val="superscript"/>
                    </w:rPr>
                    <w:t>st</w:t>
                  </w:r>
                  <w:r>
                    <w:t xml:space="preserve"> responder medical equipment</w:t>
                  </w:r>
                </w:p>
              </w:tc>
            </w:tr>
            <w:tr w:rsidR="00D175C2" w14:paraId="25E29D5E" w14:textId="77777777" w:rsidTr="00B92160">
              <w:tc>
                <w:tcPr>
                  <w:tcW w:w="3042" w:type="dxa"/>
                  <w:vMerge/>
                </w:tcPr>
                <w:p w14:paraId="789D2B6F" w14:textId="77777777" w:rsidR="00D175C2" w:rsidRDefault="00D175C2" w:rsidP="006524DA"/>
              </w:tc>
              <w:tc>
                <w:tcPr>
                  <w:tcW w:w="3041" w:type="dxa"/>
                  <w:vMerge/>
                </w:tcPr>
                <w:p w14:paraId="40983FBB" w14:textId="77777777" w:rsidR="00D175C2" w:rsidRDefault="00D175C2" w:rsidP="006524DA"/>
              </w:tc>
              <w:tc>
                <w:tcPr>
                  <w:tcW w:w="3041" w:type="dxa"/>
                </w:tcPr>
                <w:p w14:paraId="2BD1ACE5" w14:textId="200071E8" w:rsidR="00D175C2" w:rsidRDefault="00EB2154" w:rsidP="006524DA">
                  <w:r>
                    <w:rPr>
                      <w:b/>
                    </w:rPr>
                    <w:t>I</w:t>
                  </w:r>
                  <w:r w:rsidR="00D175C2" w:rsidRPr="009E7FD2">
                    <w:rPr>
                      <w:b/>
                    </w:rPr>
                    <w:t>mmediate assistance</w:t>
                  </w:r>
                  <w:r>
                    <w:rPr>
                      <w:b/>
                    </w:rPr>
                    <w:t xml:space="preserve"> needed</w:t>
                  </w:r>
                  <w:r w:rsidR="00D175C2">
                    <w:t>: Full team, dons PPE as above and makes entry</w:t>
                  </w:r>
                </w:p>
              </w:tc>
            </w:tr>
            <w:tr w:rsidR="00D175C2" w14:paraId="0D8674A3" w14:textId="77777777" w:rsidTr="00B92160">
              <w:tc>
                <w:tcPr>
                  <w:tcW w:w="3042" w:type="dxa"/>
                  <w:vMerge/>
                </w:tcPr>
                <w:p w14:paraId="01BBE044" w14:textId="77777777" w:rsidR="00D175C2" w:rsidRDefault="00D175C2" w:rsidP="006524DA"/>
              </w:tc>
              <w:tc>
                <w:tcPr>
                  <w:tcW w:w="3041" w:type="dxa"/>
                  <w:vMerge/>
                </w:tcPr>
                <w:p w14:paraId="1F973E43" w14:textId="77777777" w:rsidR="00D175C2" w:rsidRDefault="00D175C2" w:rsidP="006524DA"/>
              </w:tc>
              <w:tc>
                <w:tcPr>
                  <w:tcW w:w="3041" w:type="dxa"/>
                </w:tcPr>
                <w:p w14:paraId="083C549B" w14:textId="37732DD6" w:rsidR="00D175C2" w:rsidRDefault="00D175C2" w:rsidP="006524DA">
                  <w:r w:rsidRPr="009E7FD2">
                    <w:rPr>
                      <w:b/>
                    </w:rPr>
                    <w:t>Patient/Caller state no immediate need</w:t>
                  </w:r>
                  <w:r>
                    <w:t>: Stage outside, awaiting EMS, continue communication with patient/caller</w:t>
                  </w:r>
                </w:p>
              </w:tc>
            </w:tr>
            <w:tr w:rsidR="00D175C2" w14:paraId="2CFC798A" w14:textId="77777777" w:rsidTr="00D175C2">
              <w:trPr>
                <w:trHeight w:val="392"/>
              </w:trPr>
              <w:tc>
                <w:tcPr>
                  <w:tcW w:w="3042" w:type="dxa"/>
                  <w:vMerge/>
                </w:tcPr>
                <w:p w14:paraId="17E95A2B" w14:textId="77777777" w:rsidR="00D175C2" w:rsidRDefault="00D175C2" w:rsidP="006524DA"/>
              </w:tc>
              <w:tc>
                <w:tcPr>
                  <w:tcW w:w="3041" w:type="dxa"/>
                  <w:vMerge w:val="restart"/>
                </w:tcPr>
                <w:p w14:paraId="6E34E9AD" w14:textId="0D11E6DD" w:rsidR="00D175C2" w:rsidRDefault="00EB2154" w:rsidP="00EB2154">
                  <w:r>
                    <w:t>If no immediate entry is required, d</w:t>
                  </w:r>
                  <w:r w:rsidR="00D175C2">
                    <w:t>etermine if the patient can exit the building without assistance</w:t>
                  </w:r>
                </w:p>
              </w:tc>
              <w:tc>
                <w:tcPr>
                  <w:tcW w:w="3041" w:type="dxa"/>
                </w:tcPr>
                <w:p w14:paraId="7EF58BAD" w14:textId="4C1EA786" w:rsidR="00D175C2" w:rsidRPr="009E7FD2" w:rsidRDefault="00EB2154" w:rsidP="006524DA">
                  <w:pPr>
                    <w:rPr>
                      <w:b/>
                    </w:rPr>
                  </w:pPr>
                  <w:r>
                    <w:rPr>
                      <w:b/>
                    </w:rPr>
                    <w:t xml:space="preserve">If no: </w:t>
                  </w:r>
                  <w:r w:rsidRPr="00EB2154">
                    <w:t>Proceed as above</w:t>
                  </w:r>
                </w:p>
              </w:tc>
            </w:tr>
            <w:tr w:rsidR="00D175C2" w14:paraId="647407CC" w14:textId="77777777" w:rsidTr="00B92160">
              <w:trPr>
                <w:trHeight w:val="392"/>
              </w:trPr>
              <w:tc>
                <w:tcPr>
                  <w:tcW w:w="3042" w:type="dxa"/>
                  <w:vMerge/>
                </w:tcPr>
                <w:p w14:paraId="55F23304" w14:textId="76509931" w:rsidR="00D175C2" w:rsidRDefault="00D175C2" w:rsidP="006524DA"/>
              </w:tc>
              <w:tc>
                <w:tcPr>
                  <w:tcW w:w="3041" w:type="dxa"/>
                  <w:vMerge/>
                </w:tcPr>
                <w:p w14:paraId="479BF1AD" w14:textId="77777777" w:rsidR="00D175C2" w:rsidRDefault="00D175C2" w:rsidP="006524DA"/>
              </w:tc>
              <w:tc>
                <w:tcPr>
                  <w:tcW w:w="3041" w:type="dxa"/>
                </w:tcPr>
                <w:p w14:paraId="44935D6D" w14:textId="02D25BB8" w:rsidR="00D175C2" w:rsidRPr="00EB2154" w:rsidRDefault="00EB2154" w:rsidP="006524DA">
                  <w:r>
                    <w:rPr>
                      <w:b/>
                    </w:rPr>
                    <w:t xml:space="preserve">If Yes: </w:t>
                  </w:r>
                  <w:r w:rsidRPr="00EB2154">
                    <w:t>Ask the patient/family to prepare to come outside , but await the arrival and preparation of the ambulance before asking them to move</w:t>
                  </w:r>
                </w:p>
              </w:tc>
            </w:tr>
            <w:tr w:rsidR="000336CD" w14:paraId="5E2562CD" w14:textId="77777777" w:rsidTr="000336CD">
              <w:trPr>
                <w:trHeight w:val="529"/>
              </w:trPr>
              <w:tc>
                <w:tcPr>
                  <w:tcW w:w="3042" w:type="dxa"/>
                  <w:vMerge w:val="restart"/>
                </w:tcPr>
                <w:p w14:paraId="566B3EC0" w14:textId="0A812D0D" w:rsidR="000336CD" w:rsidRDefault="000336CD" w:rsidP="006524DA">
                  <w:r>
                    <w:t>Acute Presentation of known or suspected COVID-19</w:t>
                  </w:r>
                </w:p>
              </w:tc>
              <w:tc>
                <w:tcPr>
                  <w:tcW w:w="3041" w:type="dxa"/>
                  <w:vMerge w:val="restart"/>
                </w:tcPr>
                <w:p w14:paraId="6B531F38" w14:textId="79182DA7" w:rsidR="000336CD" w:rsidRDefault="000336CD" w:rsidP="006524DA">
                  <w:r>
                    <w:t>Prepare response team for immediate entry with PPE for “Unknown, critical patient.”</w:t>
                  </w:r>
                </w:p>
              </w:tc>
              <w:tc>
                <w:tcPr>
                  <w:tcW w:w="3041" w:type="dxa"/>
                </w:tcPr>
                <w:p w14:paraId="6EE18E84" w14:textId="3DB05140" w:rsidR="000336CD" w:rsidRPr="000336CD" w:rsidRDefault="000336CD" w:rsidP="006524DA">
                  <w:r w:rsidRPr="000336CD">
                    <w:t>As determined by IC</w:t>
                  </w:r>
                </w:p>
              </w:tc>
            </w:tr>
            <w:tr w:rsidR="000336CD" w14:paraId="16ECC074" w14:textId="77777777" w:rsidTr="00B92160">
              <w:trPr>
                <w:trHeight w:val="528"/>
              </w:trPr>
              <w:tc>
                <w:tcPr>
                  <w:tcW w:w="3042" w:type="dxa"/>
                  <w:vMerge/>
                </w:tcPr>
                <w:p w14:paraId="60E51E06" w14:textId="77777777" w:rsidR="000336CD" w:rsidRDefault="000336CD" w:rsidP="006524DA"/>
              </w:tc>
              <w:tc>
                <w:tcPr>
                  <w:tcW w:w="3041" w:type="dxa"/>
                  <w:vMerge/>
                </w:tcPr>
                <w:p w14:paraId="50BDBCDF" w14:textId="77777777" w:rsidR="000336CD" w:rsidRDefault="000336CD" w:rsidP="006524DA"/>
              </w:tc>
              <w:tc>
                <w:tcPr>
                  <w:tcW w:w="3041" w:type="dxa"/>
                </w:tcPr>
                <w:p w14:paraId="1A03980C" w14:textId="3029CB95" w:rsidR="000336CD" w:rsidRPr="000336CD" w:rsidRDefault="000336CD" w:rsidP="006524DA">
                  <w:r w:rsidRPr="000336CD">
                    <w:t>See Decontamination SOG</w:t>
                  </w:r>
                </w:p>
              </w:tc>
            </w:tr>
          </w:tbl>
          <w:p w14:paraId="593AB1A0" w14:textId="77777777" w:rsidR="006524DA" w:rsidRDefault="006524DA" w:rsidP="006524DA"/>
        </w:tc>
      </w:tr>
    </w:tbl>
    <w:p w14:paraId="61B64FAF" w14:textId="77777777" w:rsidR="006524DA" w:rsidRPr="00920A23" w:rsidRDefault="006524DA" w:rsidP="006524DA"/>
    <w:sectPr w:rsidR="006524DA" w:rsidRPr="00920A23" w:rsidSect="00001FBC">
      <w:headerReference w:type="default" r:id="rId7"/>
      <w:pgSz w:w="12240" w:h="15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85F28" w14:textId="77777777" w:rsidR="005D6CF7" w:rsidRDefault="005D6CF7" w:rsidP="00001FBC">
      <w:r>
        <w:separator/>
      </w:r>
    </w:p>
  </w:endnote>
  <w:endnote w:type="continuationSeparator" w:id="0">
    <w:p w14:paraId="6DC77675" w14:textId="77777777" w:rsidR="005D6CF7" w:rsidRDefault="005D6CF7" w:rsidP="0000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0CFCF" w14:textId="77777777" w:rsidR="005D6CF7" w:rsidRDefault="005D6CF7" w:rsidP="00001FBC">
      <w:r>
        <w:separator/>
      </w:r>
    </w:p>
  </w:footnote>
  <w:footnote w:type="continuationSeparator" w:id="0">
    <w:p w14:paraId="1D49312E" w14:textId="77777777" w:rsidR="005D6CF7" w:rsidRDefault="005D6CF7" w:rsidP="00001F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ECF0" w14:textId="77777777" w:rsidR="00001FBC" w:rsidRPr="00066DF2" w:rsidRDefault="00001FBC" w:rsidP="00001FBC">
    <w:pPr>
      <w:pStyle w:val="Header"/>
      <w:jc w:val="center"/>
      <w:rPr>
        <w:b/>
      </w:rPr>
    </w:pPr>
    <w:r w:rsidRPr="00066DF2">
      <w:rPr>
        <w:b/>
      </w:rPr>
      <w:t>Fire Chiefs Association of Massachusetts</w:t>
    </w:r>
  </w:p>
  <w:p w14:paraId="1A7B74D4" w14:textId="77777777" w:rsidR="00001FBC" w:rsidRPr="00066DF2" w:rsidRDefault="00001FBC" w:rsidP="00001FBC">
    <w:pPr>
      <w:pStyle w:val="Header"/>
      <w:jc w:val="center"/>
      <w:rPr>
        <w:b/>
      </w:rPr>
    </w:pPr>
    <w:r w:rsidRPr="00066DF2">
      <w:rPr>
        <w:b/>
      </w:rPr>
      <w:t>STANDARD OPERATING GUIDELINES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7071B"/>
    <w:multiLevelType w:val="hybridMultilevel"/>
    <w:tmpl w:val="BB4ABA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B37C9D"/>
    <w:multiLevelType w:val="hybridMultilevel"/>
    <w:tmpl w:val="B134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BC"/>
    <w:rsid w:val="00001FBC"/>
    <w:rsid w:val="00030668"/>
    <w:rsid w:val="000336CD"/>
    <w:rsid w:val="00066DF2"/>
    <w:rsid w:val="000B7BA5"/>
    <w:rsid w:val="000C5F35"/>
    <w:rsid w:val="00136B77"/>
    <w:rsid w:val="001D5884"/>
    <w:rsid w:val="002B6DBC"/>
    <w:rsid w:val="00310A03"/>
    <w:rsid w:val="003341EE"/>
    <w:rsid w:val="00352AE7"/>
    <w:rsid w:val="003710B5"/>
    <w:rsid w:val="00371B81"/>
    <w:rsid w:val="00386A9C"/>
    <w:rsid w:val="003A1400"/>
    <w:rsid w:val="003A1CD2"/>
    <w:rsid w:val="005229F2"/>
    <w:rsid w:val="0057494D"/>
    <w:rsid w:val="0057721A"/>
    <w:rsid w:val="005D0F93"/>
    <w:rsid w:val="005D6CF7"/>
    <w:rsid w:val="005E61EE"/>
    <w:rsid w:val="006524DA"/>
    <w:rsid w:val="006E468D"/>
    <w:rsid w:val="007135A8"/>
    <w:rsid w:val="007609D9"/>
    <w:rsid w:val="007775B6"/>
    <w:rsid w:val="00920A23"/>
    <w:rsid w:val="009410C6"/>
    <w:rsid w:val="009622AF"/>
    <w:rsid w:val="00991402"/>
    <w:rsid w:val="009E7FD2"/>
    <w:rsid w:val="00A00A4C"/>
    <w:rsid w:val="00A11585"/>
    <w:rsid w:val="00AC41FC"/>
    <w:rsid w:val="00B20F5A"/>
    <w:rsid w:val="00B40D01"/>
    <w:rsid w:val="00B426BA"/>
    <w:rsid w:val="00B92160"/>
    <w:rsid w:val="00C13907"/>
    <w:rsid w:val="00C1485B"/>
    <w:rsid w:val="00C237A6"/>
    <w:rsid w:val="00C272D3"/>
    <w:rsid w:val="00C97CEF"/>
    <w:rsid w:val="00D175C2"/>
    <w:rsid w:val="00D37C5D"/>
    <w:rsid w:val="00DB032F"/>
    <w:rsid w:val="00EB2154"/>
    <w:rsid w:val="00EC3BA5"/>
    <w:rsid w:val="00EE3E58"/>
    <w:rsid w:val="00F104AA"/>
    <w:rsid w:val="00F25F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86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iCs/>
        <w:color w:val="000000" w:themeColor="text1"/>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FBC"/>
    <w:pPr>
      <w:tabs>
        <w:tab w:val="center" w:pos="4680"/>
        <w:tab w:val="right" w:pos="9360"/>
      </w:tabs>
    </w:pPr>
  </w:style>
  <w:style w:type="character" w:customStyle="1" w:styleId="HeaderChar">
    <w:name w:val="Header Char"/>
    <w:basedOn w:val="DefaultParagraphFont"/>
    <w:link w:val="Header"/>
    <w:uiPriority w:val="99"/>
    <w:rsid w:val="00001FBC"/>
  </w:style>
  <w:style w:type="paragraph" w:styleId="Footer">
    <w:name w:val="footer"/>
    <w:basedOn w:val="Normal"/>
    <w:link w:val="FooterChar"/>
    <w:uiPriority w:val="99"/>
    <w:unhideWhenUsed/>
    <w:rsid w:val="00001FBC"/>
    <w:pPr>
      <w:tabs>
        <w:tab w:val="center" w:pos="4680"/>
        <w:tab w:val="right" w:pos="9360"/>
      </w:tabs>
    </w:pPr>
  </w:style>
  <w:style w:type="character" w:customStyle="1" w:styleId="FooterChar">
    <w:name w:val="Footer Char"/>
    <w:basedOn w:val="DefaultParagraphFont"/>
    <w:link w:val="Footer"/>
    <w:uiPriority w:val="99"/>
    <w:rsid w:val="00001FBC"/>
  </w:style>
  <w:style w:type="paragraph" w:styleId="ListParagraph">
    <w:name w:val="List Paragraph"/>
    <w:basedOn w:val="Normal"/>
    <w:uiPriority w:val="34"/>
    <w:qFormat/>
    <w:rsid w:val="00D37C5D"/>
    <w:pPr>
      <w:ind w:left="720"/>
      <w:contextualSpacing/>
    </w:pPr>
  </w:style>
  <w:style w:type="table" w:styleId="TableGrid">
    <w:name w:val="Table Grid"/>
    <w:basedOn w:val="TableNormal"/>
    <w:uiPriority w:val="39"/>
    <w:rsid w:val="00652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425</Words>
  <Characters>2427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Ladd</dc:creator>
  <cp:keywords/>
  <dc:description/>
  <cp:lastModifiedBy>David Ladd</cp:lastModifiedBy>
  <cp:revision>5</cp:revision>
  <dcterms:created xsi:type="dcterms:W3CDTF">2020-03-20T16:41:00Z</dcterms:created>
  <dcterms:modified xsi:type="dcterms:W3CDTF">2020-03-21T14:21:00Z</dcterms:modified>
</cp:coreProperties>
</file>